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B1" w:rsidRDefault="000A59B1">
      <w:pPr>
        <w:rPr>
          <w:sz w:val="22"/>
        </w:rPr>
      </w:pPr>
    </w:p>
    <w:p w:rsidR="000A59B1" w:rsidRDefault="000A59B1">
      <w:pPr>
        <w:rPr>
          <w:b/>
          <w:sz w:val="22"/>
        </w:rPr>
      </w:pPr>
      <w:r>
        <w:rPr>
          <w:b/>
          <w:sz w:val="22"/>
        </w:rPr>
        <w:t xml:space="preserve"> </w:t>
      </w:r>
    </w:p>
    <w:p w:rsidR="000A59B1" w:rsidRDefault="000A59B1">
      <w:pPr>
        <w:rPr>
          <w:b/>
          <w:sz w:val="22"/>
        </w:rPr>
      </w:pPr>
    </w:p>
    <w:p w:rsidR="000A59B1" w:rsidRDefault="000A59B1">
      <w:pPr>
        <w:rPr>
          <w:sz w:val="22"/>
        </w:rPr>
      </w:pPr>
      <w:r>
        <w:rPr>
          <w:sz w:val="22"/>
        </w:rPr>
        <w:t>The following are examples of techniques you can use to memorize important information.</w:t>
      </w:r>
    </w:p>
    <w:p w:rsidR="000A59B1" w:rsidRDefault="000A59B1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78"/>
        <w:gridCol w:w="4230"/>
        <w:gridCol w:w="4608"/>
      </w:tblGrid>
      <w:tr w:rsidR="000A59B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0A59B1" w:rsidRDefault="000A59B1">
            <w:pPr>
              <w:tabs>
                <w:tab w:val="left" w:pos="1908"/>
                <w:tab w:val="left" w:pos="5958"/>
                <w:tab w:val="left" w:pos="10908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When to Use It:</w:t>
            </w:r>
            <w:r>
              <w:rPr>
                <w:b/>
                <w:sz w:val="22"/>
              </w:rPr>
              <w:tab/>
            </w:r>
            <w:r>
              <w:rPr>
                <w:b/>
                <w:sz w:val="22"/>
              </w:rPr>
              <w:tab/>
              <w:t>Example:</w:t>
            </w:r>
          </w:p>
        </w:tc>
        <w:tc>
          <w:tcPr>
            <w:tcW w:w="4230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Technique:</w:t>
            </w:r>
          </w:p>
        </w:tc>
        <w:tc>
          <w:tcPr>
            <w:tcW w:w="4608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Example:</w:t>
            </w:r>
          </w:p>
        </w:tc>
      </w:tr>
      <w:tr w:rsidR="000A59B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0A59B1" w:rsidRDefault="000A59B1">
            <w:pPr>
              <w:rPr>
                <w:sz w:val="22"/>
              </w:rPr>
            </w:pPr>
            <w:r>
              <w:rPr>
                <w:b/>
                <w:sz w:val="22"/>
              </w:rPr>
              <w:t>For information involving key words</w:t>
            </w:r>
          </w:p>
        </w:tc>
        <w:tc>
          <w:tcPr>
            <w:tcW w:w="4230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Acronym</w:t>
            </w:r>
            <w:r>
              <w:rPr>
                <w:sz w:val="22"/>
              </w:rPr>
              <w:t xml:space="preserve"> - an invented combination of letters with each letter acting as a cue to an idea you need to remember.</w:t>
            </w:r>
            <w:r>
              <w:rPr>
                <w:sz w:val="22"/>
              </w:rPr>
              <w:tab/>
            </w:r>
          </w:p>
        </w:tc>
        <w:tc>
          <w:tcPr>
            <w:tcW w:w="4608" w:type="dxa"/>
          </w:tcPr>
          <w:p w:rsidR="000A59B1" w:rsidRDefault="000A59B1">
            <w:pPr>
              <w:tabs>
                <w:tab w:val="left" w:pos="1908"/>
                <w:tab w:val="left" w:pos="5958"/>
                <w:tab w:val="left" w:pos="10908"/>
              </w:tabs>
              <w:rPr>
                <w:sz w:val="22"/>
              </w:rPr>
            </w:pPr>
            <w:r>
              <w:rPr>
                <w:b/>
                <w:sz w:val="22"/>
              </w:rPr>
              <w:t>BRASS</w:t>
            </w:r>
            <w:r>
              <w:rPr>
                <w:sz w:val="22"/>
              </w:rPr>
              <w:t xml:space="preserve"> is an acronym for how to shoot a rifle-- Breath, Relax, Aim, Sight, </w:t>
            </w:r>
            <w:proofErr w:type="gramStart"/>
            <w:r>
              <w:rPr>
                <w:sz w:val="22"/>
              </w:rPr>
              <w:t>Squeeze</w:t>
            </w:r>
            <w:proofErr w:type="gramEnd"/>
            <w:r>
              <w:rPr>
                <w:sz w:val="22"/>
              </w:rPr>
              <w:t>.</w:t>
            </w:r>
          </w:p>
        </w:tc>
      </w:tr>
      <w:tr w:rsidR="000A59B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0A59B1" w:rsidRDefault="000A59B1">
            <w:pPr>
              <w:pStyle w:val="Heading1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For information involving key words</w:t>
            </w:r>
          </w:p>
        </w:tc>
        <w:tc>
          <w:tcPr>
            <w:tcW w:w="4230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Acrostic</w:t>
            </w:r>
            <w:r>
              <w:rPr>
                <w:sz w:val="22"/>
              </w:rPr>
              <w:t xml:space="preserve"> - an invented sentence where the first letter of each word is a cue to an idea you need to remember.</w:t>
            </w:r>
            <w:r>
              <w:rPr>
                <w:sz w:val="22"/>
              </w:rPr>
              <w:tab/>
            </w:r>
          </w:p>
        </w:tc>
        <w:tc>
          <w:tcPr>
            <w:tcW w:w="4608" w:type="dxa"/>
          </w:tcPr>
          <w:p w:rsidR="000A59B1" w:rsidRDefault="000A59B1">
            <w:pPr>
              <w:rPr>
                <w:sz w:val="22"/>
              </w:rPr>
            </w:pPr>
            <w:r>
              <w:rPr>
                <w:b/>
                <w:sz w:val="22"/>
              </w:rPr>
              <w:t>EVERY GOOD BOY DESERVES FUN</w:t>
            </w:r>
            <w:r>
              <w:rPr>
                <w:sz w:val="22"/>
              </w:rPr>
              <w:t xml:space="preserve"> is an acrostic to remember the order of the G-clef notes on sheet music-- E,G,B,D,F.</w:t>
            </w:r>
          </w:p>
        </w:tc>
      </w:tr>
      <w:tr w:rsidR="000A59B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For ordered or unordered lists</w:t>
            </w:r>
          </w:p>
        </w:tc>
        <w:tc>
          <w:tcPr>
            <w:tcW w:w="4230" w:type="dxa"/>
          </w:tcPr>
          <w:p w:rsidR="000A59B1" w:rsidRDefault="000A59B1">
            <w:pPr>
              <w:rPr>
                <w:sz w:val="22"/>
              </w:rPr>
            </w:pPr>
            <w:r>
              <w:rPr>
                <w:b/>
                <w:sz w:val="22"/>
              </w:rPr>
              <w:t>Rhyme-Keys</w:t>
            </w:r>
            <w:r>
              <w:rPr>
                <w:sz w:val="22"/>
              </w:rPr>
              <w:t xml:space="preserve"> - a 2-step memory process:</w:t>
            </w:r>
          </w:p>
          <w:p w:rsidR="000A59B1" w:rsidRDefault="000A59B1">
            <w:pPr>
              <w:numPr>
                <w:ilvl w:val="0"/>
                <w:numId w:val="20"/>
              </w:numPr>
              <w:rPr>
                <w:sz w:val="22"/>
              </w:rPr>
            </w:pPr>
            <w:r>
              <w:rPr>
                <w:sz w:val="22"/>
              </w:rPr>
              <w:t xml:space="preserve">Memorize key words that can be associated with numbers (one-bun); </w:t>
            </w:r>
          </w:p>
          <w:p w:rsidR="000A59B1" w:rsidRDefault="000A59B1">
            <w:pPr>
              <w:numPr>
                <w:ilvl w:val="0"/>
                <w:numId w:val="20"/>
              </w:numPr>
              <w:rPr>
                <w:sz w:val="22"/>
              </w:rPr>
            </w:pPr>
            <w:r>
              <w:rPr>
                <w:sz w:val="22"/>
              </w:rPr>
              <w:t>Create an image of the items you need to remember with key words.  (A bun with cheese on it will remind me of dairy products.)</w:t>
            </w:r>
          </w:p>
          <w:p w:rsidR="000A59B1" w:rsidRDefault="000A59B1">
            <w:pPr>
              <w:rPr>
                <w:b/>
                <w:sz w:val="22"/>
              </w:rPr>
            </w:pPr>
          </w:p>
        </w:tc>
        <w:tc>
          <w:tcPr>
            <w:tcW w:w="4608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Food groups:</w:t>
            </w:r>
          </w:p>
          <w:p w:rsidR="000A59B1" w:rsidRDefault="000A59B1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Dairy products: one-bun-cheese on a bun.</w:t>
            </w:r>
          </w:p>
          <w:p w:rsidR="000A59B1" w:rsidRDefault="000A59B1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Meat, fish, and poultry: two-shoe-livestock with shoes.</w:t>
            </w:r>
          </w:p>
          <w:p w:rsidR="000A59B1" w:rsidRDefault="000A59B1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Grains: three-tree-sack of grain hanging from tree.</w:t>
            </w:r>
          </w:p>
          <w:p w:rsidR="000A59B1" w:rsidRDefault="000A59B1">
            <w:pPr>
              <w:numPr>
                <w:ilvl w:val="0"/>
                <w:numId w:val="1"/>
              </w:numPr>
              <w:rPr>
                <w:b/>
                <w:sz w:val="22"/>
              </w:rPr>
            </w:pPr>
            <w:r>
              <w:rPr>
                <w:sz w:val="22"/>
              </w:rPr>
              <w:t>Fruit and vegetables: four-door- opening a door and walking into a room stocked with fruits and vegetables.</w:t>
            </w:r>
          </w:p>
        </w:tc>
      </w:tr>
      <w:tr w:rsidR="000A59B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For approximately twenty items</w:t>
            </w:r>
          </w:p>
        </w:tc>
        <w:tc>
          <w:tcPr>
            <w:tcW w:w="4230" w:type="dxa"/>
          </w:tcPr>
          <w:p w:rsidR="000A59B1" w:rsidRDefault="000A59B1">
            <w:pPr>
              <w:rPr>
                <w:sz w:val="22"/>
              </w:rPr>
            </w:pPr>
            <w:r>
              <w:rPr>
                <w:b/>
                <w:sz w:val="22"/>
              </w:rPr>
              <w:t>Loci Method</w:t>
            </w:r>
            <w:r>
              <w:rPr>
                <w:sz w:val="22"/>
              </w:rPr>
              <w:t>- Imagine placing the items you want to remember in specific locations in a room with which you are familiar.</w:t>
            </w:r>
          </w:p>
          <w:p w:rsidR="000A59B1" w:rsidRDefault="000A59B1">
            <w:pPr>
              <w:rPr>
                <w:b/>
                <w:sz w:val="22"/>
              </w:rPr>
            </w:pPr>
          </w:p>
        </w:tc>
        <w:tc>
          <w:tcPr>
            <w:tcW w:w="4608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To remember </w:t>
            </w:r>
            <w:r>
              <w:rPr>
                <w:b/>
                <w:sz w:val="22"/>
              </w:rPr>
              <w:t>presidents:</w:t>
            </w:r>
          </w:p>
          <w:p w:rsidR="000A59B1" w:rsidRDefault="000A59B1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Place a dollar bill (George Washington) on the door.  Walk into the room and see </w:t>
            </w:r>
            <w:smartTag w:uri="urn:schemas-microsoft-com:office:smarttags" w:element="place">
              <w:r>
                <w:rPr>
                  <w:sz w:val="22"/>
                </w:rPr>
                <w:t>Jefferson</w:t>
              </w:r>
            </w:smartTag>
            <w:r>
              <w:rPr>
                <w:sz w:val="22"/>
              </w:rPr>
              <w:t xml:space="preserve"> reclining on a sofa and Nixon eating out of the refrigerator.</w:t>
            </w:r>
          </w:p>
        </w:tc>
      </w:tr>
      <w:tr w:rsidR="000A59B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0A59B1" w:rsidRDefault="000A59B1">
            <w:pPr>
              <w:rPr>
                <w:sz w:val="22"/>
              </w:rPr>
            </w:pPr>
            <w:r>
              <w:rPr>
                <w:b/>
                <w:sz w:val="22"/>
              </w:rPr>
              <w:t>For foreign language vocabulary</w:t>
            </w:r>
            <w:r>
              <w:rPr>
                <w:b/>
                <w:sz w:val="22"/>
              </w:rPr>
              <w:tab/>
            </w:r>
          </w:p>
          <w:p w:rsidR="000A59B1" w:rsidRDefault="000A59B1">
            <w:pPr>
              <w:rPr>
                <w:b/>
                <w:sz w:val="22"/>
              </w:rPr>
            </w:pPr>
          </w:p>
        </w:tc>
        <w:tc>
          <w:tcPr>
            <w:tcW w:w="4230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Keyword Method</w:t>
            </w:r>
            <w:r>
              <w:rPr>
                <w:sz w:val="22"/>
              </w:rPr>
              <w:t xml:space="preserve">- Select the foreign words you need to remember, </w:t>
            </w:r>
            <w:proofErr w:type="gramStart"/>
            <w:r>
              <w:rPr>
                <w:sz w:val="22"/>
              </w:rPr>
              <w:t>then</w:t>
            </w:r>
            <w:proofErr w:type="gramEnd"/>
            <w:r>
              <w:rPr>
                <w:sz w:val="22"/>
              </w:rPr>
              <w:t xml:space="preserve"> identify an English word that sounds like the foreign one.  Now imagine an image that involves the key word with the English meaning of the foreign word.</w:t>
            </w:r>
          </w:p>
        </w:tc>
        <w:tc>
          <w:tcPr>
            <w:tcW w:w="4608" w:type="dxa"/>
          </w:tcPr>
          <w:p w:rsidR="000A59B1" w:rsidRDefault="000A59B1">
            <w:pPr>
              <w:tabs>
                <w:tab w:val="left" w:pos="1908"/>
                <w:tab w:val="left" w:pos="5958"/>
                <w:tab w:val="left" w:pos="10908"/>
              </w:tabs>
              <w:ind w:left="18"/>
              <w:rPr>
                <w:sz w:val="22"/>
              </w:rPr>
            </w:pPr>
            <w:r>
              <w:rPr>
                <w:sz w:val="22"/>
              </w:rPr>
              <w:t>In Spanish, the word "</w:t>
            </w:r>
            <w:proofErr w:type="spellStart"/>
            <w:r>
              <w:rPr>
                <w:b/>
                <w:sz w:val="22"/>
              </w:rPr>
              <w:t>cabina</w:t>
            </w:r>
            <w:proofErr w:type="spellEnd"/>
            <w:r>
              <w:rPr>
                <w:sz w:val="22"/>
              </w:rPr>
              <w:t>" means phone booth.  Invent an image of a cab trying to fit in a phone booth.  When you see the word "</w:t>
            </w:r>
            <w:proofErr w:type="spellStart"/>
            <w:r>
              <w:rPr>
                <w:sz w:val="22"/>
              </w:rPr>
              <w:t>cabina</w:t>
            </w:r>
            <w:proofErr w:type="spellEnd"/>
            <w:r>
              <w:rPr>
                <w:sz w:val="22"/>
              </w:rPr>
              <w:t>," you should be able to recall this image and thereby retrieve the meaning "phone booth."</w:t>
            </w:r>
          </w:p>
          <w:p w:rsidR="000A59B1" w:rsidRDefault="000A59B1">
            <w:pPr>
              <w:tabs>
                <w:tab w:val="left" w:pos="1908"/>
                <w:tab w:val="left" w:pos="5958"/>
                <w:tab w:val="left" w:pos="10908"/>
              </w:tabs>
              <w:rPr>
                <w:b/>
                <w:sz w:val="22"/>
              </w:rPr>
            </w:pPr>
          </w:p>
        </w:tc>
      </w:tr>
      <w:tr w:rsidR="000A59B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0A59B1" w:rsidRDefault="000A59B1">
            <w:pPr>
              <w:rPr>
                <w:sz w:val="22"/>
              </w:rPr>
            </w:pPr>
            <w:r>
              <w:rPr>
                <w:b/>
                <w:sz w:val="22"/>
              </w:rPr>
              <w:t>For remembering names</w:t>
            </w:r>
            <w:r>
              <w:rPr>
                <w:b/>
                <w:sz w:val="22"/>
              </w:rPr>
              <w:tab/>
            </w:r>
          </w:p>
          <w:p w:rsidR="000A59B1" w:rsidRDefault="000A59B1">
            <w:pPr>
              <w:rPr>
                <w:b/>
                <w:sz w:val="22"/>
              </w:rPr>
            </w:pPr>
          </w:p>
        </w:tc>
        <w:tc>
          <w:tcPr>
            <w:tcW w:w="4230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Image-Name Technique</w:t>
            </w:r>
            <w:r>
              <w:rPr>
                <w:sz w:val="22"/>
              </w:rPr>
              <w:t xml:space="preserve">- </w:t>
            </w:r>
            <w:proofErr w:type="gramStart"/>
            <w:r>
              <w:rPr>
                <w:sz w:val="22"/>
              </w:rPr>
              <w:t>invent</w:t>
            </w:r>
            <w:proofErr w:type="gramEnd"/>
            <w:r>
              <w:rPr>
                <w:sz w:val="22"/>
              </w:rPr>
              <w:t xml:space="preserve"> a relationship between the name and the physical characteristics of the person.</w:t>
            </w:r>
          </w:p>
        </w:tc>
        <w:tc>
          <w:tcPr>
            <w:tcW w:w="4608" w:type="dxa"/>
          </w:tcPr>
          <w:p w:rsidR="000A59B1" w:rsidRDefault="000A59B1">
            <w:pPr>
              <w:rPr>
                <w:sz w:val="22"/>
              </w:rPr>
            </w:pPr>
            <w:r>
              <w:rPr>
                <w:b/>
                <w:sz w:val="22"/>
              </w:rPr>
              <w:t>Shirley Temple</w:t>
            </w:r>
            <w:r>
              <w:rPr>
                <w:sz w:val="22"/>
              </w:rPr>
              <w:t xml:space="preserve"> - her curly (rhymes with "Shirley") hair around her temples.</w:t>
            </w:r>
          </w:p>
          <w:p w:rsidR="000A59B1" w:rsidRDefault="000A59B1">
            <w:pPr>
              <w:tabs>
                <w:tab w:val="left" w:pos="1908"/>
                <w:tab w:val="left" w:pos="5958"/>
                <w:tab w:val="left" w:pos="10908"/>
              </w:tabs>
              <w:rPr>
                <w:b/>
                <w:sz w:val="22"/>
              </w:rPr>
            </w:pPr>
          </w:p>
        </w:tc>
      </w:tr>
      <w:tr w:rsidR="000A59B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0A59B1" w:rsidRDefault="000A59B1">
            <w:pPr>
              <w:rPr>
                <w:sz w:val="22"/>
              </w:rPr>
            </w:pPr>
            <w:r>
              <w:rPr>
                <w:b/>
                <w:sz w:val="22"/>
              </w:rPr>
              <w:t>For ordered or unordered lists</w:t>
            </w:r>
            <w:r>
              <w:rPr>
                <w:b/>
                <w:sz w:val="22"/>
              </w:rPr>
              <w:tab/>
            </w:r>
          </w:p>
          <w:p w:rsidR="000A59B1" w:rsidRDefault="000A59B1">
            <w:pPr>
              <w:rPr>
                <w:b/>
                <w:sz w:val="22"/>
              </w:rPr>
            </w:pPr>
          </w:p>
        </w:tc>
        <w:tc>
          <w:tcPr>
            <w:tcW w:w="4230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Chaining</w:t>
            </w:r>
            <w:r>
              <w:rPr>
                <w:sz w:val="22"/>
              </w:rPr>
              <w:t>- Create a story where each word or idea you have to remember will cue the next idea you need to recall.</w:t>
            </w:r>
          </w:p>
        </w:tc>
        <w:tc>
          <w:tcPr>
            <w:tcW w:w="4608" w:type="dxa"/>
          </w:tcPr>
          <w:p w:rsidR="000A59B1" w:rsidRDefault="000A59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Napoleon, ear, door,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sz w:val="22"/>
                  </w:rPr>
                  <w:t>Germany</w:t>
                </w:r>
              </w:smartTag>
            </w:smartTag>
          </w:p>
          <w:p w:rsidR="000A59B1" w:rsidRDefault="000A59B1">
            <w:pPr>
              <w:rPr>
                <w:sz w:val="22"/>
              </w:rPr>
            </w:pPr>
            <w:r>
              <w:rPr>
                <w:sz w:val="22"/>
              </w:rPr>
              <w:t xml:space="preserve">Story:  </w:t>
            </w:r>
            <w:r>
              <w:rPr>
                <w:b/>
                <w:sz w:val="22"/>
              </w:rPr>
              <w:t>Napoleon</w:t>
            </w:r>
            <w:r>
              <w:rPr>
                <w:sz w:val="22"/>
              </w:rPr>
              <w:t xml:space="preserve"> had his </w:t>
            </w:r>
            <w:r>
              <w:rPr>
                <w:b/>
                <w:sz w:val="22"/>
              </w:rPr>
              <w:t>ear</w:t>
            </w:r>
            <w:r>
              <w:rPr>
                <w:sz w:val="22"/>
              </w:rPr>
              <w:t xml:space="preserve"> to the </w:t>
            </w:r>
            <w:r>
              <w:rPr>
                <w:b/>
                <w:sz w:val="22"/>
              </w:rPr>
              <w:t>door</w:t>
            </w:r>
            <w:r>
              <w:rPr>
                <w:sz w:val="22"/>
              </w:rPr>
              <w:t xml:space="preserve"> to listen to the </w:t>
            </w:r>
            <w:r>
              <w:rPr>
                <w:b/>
                <w:sz w:val="22"/>
              </w:rPr>
              <w:t>Germans</w:t>
            </w:r>
            <w:r>
              <w:rPr>
                <w:sz w:val="22"/>
              </w:rPr>
              <w:t xml:space="preserve"> in his beer cellar.</w:t>
            </w:r>
          </w:p>
          <w:p w:rsidR="000A59B1" w:rsidRDefault="000A59B1">
            <w:pPr>
              <w:tabs>
                <w:tab w:val="left" w:pos="1908"/>
                <w:tab w:val="left" w:pos="5958"/>
                <w:tab w:val="left" w:pos="10908"/>
              </w:tabs>
              <w:rPr>
                <w:b/>
                <w:sz w:val="22"/>
              </w:rPr>
            </w:pPr>
          </w:p>
        </w:tc>
      </w:tr>
    </w:tbl>
    <w:p w:rsidR="000A59B1" w:rsidRDefault="000A59B1">
      <w:pPr>
        <w:rPr>
          <w:sz w:val="22"/>
        </w:rPr>
      </w:pPr>
    </w:p>
    <w:p w:rsidR="000A59B1" w:rsidRDefault="000A59B1">
      <w:pPr>
        <w:rPr>
          <w:sz w:val="22"/>
        </w:rPr>
      </w:pPr>
      <w:r>
        <w:rPr>
          <w:sz w:val="22"/>
        </w:rPr>
        <w:tab/>
      </w:r>
    </w:p>
    <w:p w:rsidR="000A59B1" w:rsidRDefault="000A59B1">
      <w:pPr>
        <w:rPr>
          <w:sz w:val="22"/>
        </w:rPr>
      </w:pPr>
      <w:r>
        <w:rPr>
          <w:sz w:val="22"/>
        </w:rPr>
        <w:t>Adapted from web site developed by Bob Nelson at:  www.iss.stthomas.edu/studyguides/memory.hum</w:t>
      </w:r>
    </w:p>
    <w:p w:rsidR="000A59B1" w:rsidRDefault="000A59B1">
      <w:pPr>
        <w:rPr>
          <w:sz w:val="22"/>
        </w:rPr>
      </w:pPr>
      <w:r>
        <w:rPr>
          <w:sz w:val="22"/>
        </w:rPr>
        <w:tab/>
      </w:r>
    </w:p>
    <w:p w:rsidR="000A59B1" w:rsidRDefault="000A59B1">
      <w:pPr>
        <w:tabs>
          <w:tab w:val="left" w:pos="1908"/>
          <w:tab w:val="left" w:pos="5958"/>
          <w:tab w:val="left" w:pos="10908"/>
        </w:tabs>
        <w:ind w:left="18"/>
        <w:rPr>
          <w:sz w:val="22"/>
        </w:rPr>
      </w:pPr>
    </w:p>
    <w:p w:rsidR="000A59B1" w:rsidRDefault="000A59B1">
      <w:pPr>
        <w:rPr>
          <w:sz w:val="22"/>
        </w:rPr>
      </w:pPr>
    </w:p>
    <w:p w:rsidR="000A59B1" w:rsidRDefault="000A59B1">
      <w:pPr>
        <w:rPr>
          <w:sz w:val="22"/>
        </w:rPr>
      </w:pPr>
      <w:r>
        <w:rPr>
          <w:sz w:val="22"/>
        </w:rPr>
        <w:tab/>
      </w:r>
    </w:p>
    <w:p w:rsidR="000A59B1" w:rsidRDefault="000A59B1">
      <w:pPr>
        <w:tabs>
          <w:tab w:val="left" w:pos="1908"/>
          <w:tab w:val="left" w:pos="5958"/>
          <w:tab w:val="left" w:pos="10908"/>
        </w:tabs>
        <w:ind w:left="18"/>
        <w:rPr>
          <w:b/>
          <w:sz w:val="22"/>
        </w:rPr>
      </w:pPr>
    </w:p>
    <w:p w:rsidR="000A59B1" w:rsidRDefault="000A59B1">
      <w:pPr>
        <w:rPr>
          <w:sz w:val="22"/>
        </w:rPr>
      </w:pPr>
    </w:p>
    <w:p w:rsidR="000A59B1" w:rsidRDefault="000A59B1">
      <w:pPr>
        <w:ind w:left="1260" w:right="720" w:hanging="540"/>
        <w:rPr>
          <w:sz w:val="22"/>
        </w:rPr>
      </w:pPr>
    </w:p>
    <w:sectPr w:rsidR="000A59B1">
      <w:footerReference w:type="default" r:id="rId7"/>
      <w:pgSz w:w="12240" w:h="15840"/>
      <w:pgMar w:top="1152" w:right="720" w:bottom="1152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9B1" w:rsidRDefault="000A59B1">
      <w:r>
        <w:separator/>
      </w:r>
    </w:p>
  </w:endnote>
  <w:endnote w:type="continuationSeparator" w:id="0">
    <w:p w:rsidR="000A59B1" w:rsidRDefault="000A5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9B1" w:rsidRDefault="000A59B1">
    <w:pPr>
      <w:pStyle w:val="Footer"/>
      <w:jc w:val="center"/>
      <w:rPr>
        <w:rFonts w:ascii="Comic Sans MS" w:hAnsi="Comic Sans MS"/>
        <w:sz w:val="18"/>
      </w:rPr>
    </w:pPr>
    <w:r>
      <w:rPr>
        <w:rFonts w:ascii="Comic Sans MS" w:hAnsi="Comic Sans MS"/>
        <w:sz w:val="18"/>
      </w:rPr>
      <w:t xml:space="preserve">This worksheet was developed by Meg Keeley and the Special Populations Office at </w:t>
    </w:r>
    <w:smartTag w:uri="urn:schemas-microsoft-com:office:smarttags" w:element="place">
      <w:smartTag w:uri="urn:schemas-microsoft-com:office:smarttags" w:element="PlaceName">
        <w:r>
          <w:rPr>
            <w:rFonts w:ascii="Comic Sans MS" w:hAnsi="Comic Sans MS"/>
            <w:sz w:val="18"/>
          </w:rPr>
          <w:t>Bucks</w:t>
        </w:r>
      </w:smartTag>
      <w:r>
        <w:rPr>
          <w:rFonts w:ascii="Comic Sans MS" w:hAnsi="Comic Sans MS"/>
          <w:sz w:val="18"/>
        </w:rPr>
        <w:t xml:space="preserve"> </w:t>
      </w:r>
      <w:smartTag w:uri="urn:schemas-microsoft-com:office:smarttags" w:element="PlaceType">
        <w:r>
          <w:rPr>
            <w:rFonts w:ascii="Comic Sans MS" w:hAnsi="Comic Sans MS"/>
            <w:sz w:val="18"/>
          </w:rPr>
          <w:t>County</w:t>
        </w:r>
      </w:smartTag>
      <w:r>
        <w:rPr>
          <w:rFonts w:ascii="Comic Sans MS" w:hAnsi="Comic Sans MS"/>
          <w:sz w:val="18"/>
        </w:rPr>
        <w:t xml:space="preserve"> </w:t>
      </w:r>
      <w:smartTag w:uri="urn:schemas-microsoft-com:office:smarttags" w:element="PlaceType">
        <w:r>
          <w:rPr>
            <w:rFonts w:ascii="Comic Sans MS" w:hAnsi="Comic Sans MS"/>
            <w:sz w:val="18"/>
          </w:rPr>
          <w:t>Community College</w:t>
        </w:r>
      </w:smartTag>
    </w:smartTag>
    <w:r>
      <w:rPr>
        <w:rFonts w:ascii="Comic Sans MS" w:hAnsi="Comic Sans MS"/>
        <w:sz w:val="18"/>
      </w:rPr>
      <w:t xml:space="preserve"> </w:t>
    </w:r>
  </w:p>
  <w:p w:rsidR="000A59B1" w:rsidRDefault="000A59B1">
    <w:pPr>
      <w:pStyle w:val="Footer"/>
      <w:jc w:val="center"/>
      <w:rPr>
        <w:rFonts w:ascii="Comic Sans MS" w:hAnsi="Comic Sans MS"/>
        <w:sz w:val="18"/>
      </w:rPr>
    </w:pPr>
    <w:r>
      <w:rPr>
        <w:rFonts w:ascii="Comic Sans MS" w:hAnsi="Comic Sans MS"/>
        <w:sz w:val="18"/>
      </w:rPr>
      <w:t>With funding from the Carl D. Perkins Vocational and Applied Technology Education Act.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9B1" w:rsidRDefault="000A59B1">
      <w:r>
        <w:separator/>
      </w:r>
    </w:p>
  </w:footnote>
  <w:footnote w:type="continuationSeparator" w:id="0">
    <w:p w:rsidR="000A59B1" w:rsidRDefault="000A59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D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9592B49"/>
    <w:multiLevelType w:val="singleLevel"/>
    <w:tmpl w:val="1480F642"/>
    <w:lvl w:ilvl="0"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hAnsi="Times New Roman" w:hint="default"/>
      </w:rPr>
    </w:lvl>
  </w:abstractNum>
  <w:abstractNum w:abstractNumId="2">
    <w:nsid w:val="1FAC460F"/>
    <w:multiLevelType w:val="singleLevel"/>
    <w:tmpl w:val="D8585BF6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22944F12"/>
    <w:multiLevelType w:val="singleLevel"/>
    <w:tmpl w:val="0C92B0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48F28F9"/>
    <w:multiLevelType w:val="singleLevel"/>
    <w:tmpl w:val="FBF8E8AA"/>
    <w:lvl w:ilvl="0">
      <w:numFmt w:val="bullet"/>
      <w:lvlText w:val="-"/>
      <w:lvlJc w:val="left"/>
      <w:pPr>
        <w:tabs>
          <w:tab w:val="num" w:pos="972"/>
        </w:tabs>
        <w:ind w:left="864" w:hanging="252"/>
      </w:pPr>
      <w:rPr>
        <w:rFonts w:ascii="Times New Roman" w:hAnsi="Times New Roman" w:hint="default"/>
      </w:rPr>
    </w:lvl>
  </w:abstractNum>
  <w:abstractNum w:abstractNumId="5">
    <w:nsid w:val="294B62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A9971E8"/>
    <w:multiLevelType w:val="singleLevel"/>
    <w:tmpl w:val="0D281A10"/>
    <w:lvl w:ilvl="0">
      <w:start w:val="1"/>
      <w:numFmt w:val="bullet"/>
      <w:lvlText w:val=""/>
      <w:lvlJc w:val="left"/>
      <w:pPr>
        <w:tabs>
          <w:tab w:val="num" w:pos="504"/>
        </w:tabs>
        <w:ind w:left="504" w:hanging="504"/>
      </w:pPr>
      <w:rPr>
        <w:rFonts w:ascii="Symbol" w:hAnsi="Symbol" w:hint="default"/>
      </w:rPr>
    </w:lvl>
  </w:abstractNum>
  <w:abstractNum w:abstractNumId="7">
    <w:nsid w:val="33574FDD"/>
    <w:multiLevelType w:val="singleLevel"/>
    <w:tmpl w:val="1480F642"/>
    <w:lvl w:ilvl="0"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hAnsi="Times New Roman" w:hint="default"/>
      </w:rPr>
    </w:lvl>
  </w:abstractNum>
  <w:abstractNum w:abstractNumId="8">
    <w:nsid w:val="3E6C63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0DC6C28"/>
    <w:multiLevelType w:val="singleLevel"/>
    <w:tmpl w:val="D8585BF6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>
    <w:nsid w:val="43E604A6"/>
    <w:multiLevelType w:val="singleLevel"/>
    <w:tmpl w:val="0C92B0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9045D0D"/>
    <w:multiLevelType w:val="singleLevel"/>
    <w:tmpl w:val="C32C07A4"/>
    <w:lvl w:ilvl="0">
      <w:start w:val="1"/>
      <w:numFmt w:val="bullet"/>
      <w:lvlText w:val=""/>
      <w:lvlJc w:val="left"/>
      <w:pPr>
        <w:tabs>
          <w:tab w:val="num" w:pos="504"/>
        </w:tabs>
        <w:ind w:left="504" w:hanging="504"/>
      </w:pPr>
      <w:rPr>
        <w:rFonts w:ascii="Symbol" w:hAnsi="Symbol" w:hint="default"/>
      </w:rPr>
    </w:lvl>
  </w:abstractNum>
  <w:abstractNum w:abstractNumId="12">
    <w:nsid w:val="4AA90025"/>
    <w:multiLevelType w:val="singleLevel"/>
    <w:tmpl w:val="37C2823C"/>
    <w:lvl w:ilvl="0">
      <w:numFmt w:val="bullet"/>
      <w:lvlText w:val="-"/>
      <w:lvlJc w:val="left"/>
      <w:pPr>
        <w:tabs>
          <w:tab w:val="num" w:pos="972"/>
        </w:tabs>
        <w:ind w:left="504" w:firstLine="108"/>
      </w:pPr>
      <w:rPr>
        <w:rFonts w:ascii="Times New Roman" w:hAnsi="Times New Roman" w:hint="default"/>
      </w:rPr>
    </w:lvl>
  </w:abstractNum>
  <w:abstractNum w:abstractNumId="13">
    <w:nsid w:val="4B815C1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103295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1C66072"/>
    <w:multiLevelType w:val="singleLevel"/>
    <w:tmpl w:val="0C92B0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32C743F"/>
    <w:multiLevelType w:val="singleLevel"/>
    <w:tmpl w:val="1480F642"/>
    <w:lvl w:ilvl="0"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hAnsi="Times New Roman" w:hint="default"/>
      </w:rPr>
    </w:lvl>
  </w:abstractNum>
  <w:abstractNum w:abstractNumId="17">
    <w:nsid w:val="53ED609E"/>
    <w:multiLevelType w:val="singleLevel"/>
    <w:tmpl w:val="1480F642"/>
    <w:lvl w:ilvl="0"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hAnsi="Times New Roman" w:hint="default"/>
      </w:rPr>
    </w:lvl>
  </w:abstractNum>
  <w:abstractNum w:abstractNumId="18">
    <w:nsid w:val="6731221D"/>
    <w:multiLevelType w:val="singleLevel"/>
    <w:tmpl w:val="BEF4068E"/>
    <w:lvl w:ilvl="0">
      <w:start w:val="1"/>
      <w:numFmt w:val="bullet"/>
      <w:lvlText w:val=""/>
      <w:lvlJc w:val="left"/>
      <w:pPr>
        <w:tabs>
          <w:tab w:val="num" w:pos="504"/>
        </w:tabs>
        <w:ind w:left="504" w:hanging="504"/>
      </w:pPr>
      <w:rPr>
        <w:rFonts w:ascii="Symbol" w:hAnsi="Symbol" w:hint="default"/>
      </w:rPr>
    </w:lvl>
  </w:abstractNum>
  <w:abstractNum w:abstractNumId="19">
    <w:nsid w:val="6B211CC7"/>
    <w:multiLevelType w:val="singleLevel"/>
    <w:tmpl w:val="0C92B0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CFB2A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4A0746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53A0CB8"/>
    <w:multiLevelType w:val="singleLevel"/>
    <w:tmpl w:val="1480F642"/>
    <w:lvl w:ilvl="0"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hAnsi="Times New Roman" w:hint="default"/>
      </w:rPr>
    </w:lvl>
  </w:abstractNum>
  <w:abstractNum w:abstractNumId="23">
    <w:nsid w:val="79A501A7"/>
    <w:multiLevelType w:val="singleLevel"/>
    <w:tmpl w:val="1480F642"/>
    <w:lvl w:ilvl="0"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hAnsi="Times New Roman" w:hint="default"/>
      </w:rPr>
    </w:lvl>
  </w:abstractNum>
  <w:abstractNum w:abstractNumId="24">
    <w:nsid w:val="7B2A6081"/>
    <w:multiLevelType w:val="singleLevel"/>
    <w:tmpl w:val="0C92B0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13"/>
  </w:num>
  <w:num w:numId="3">
    <w:abstractNumId w:val="8"/>
  </w:num>
  <w:num w:numId="4">
    <w:abstractNumId w:val="20"/>
  </w:num>
  <w:num w:numId="5">
    <w:abstractNumId w:val="24"/>
  </w:num>
  <w:num w:numId="6">
    <w:abstractNumId w:val="23"/>
  </w:num>
  <w:num w:numId="7">
    <w:abstractNumId w:val="19"/>
  </w:num>
  <w:num w:numId="8">
    <w:abstractNumId w:val="10"/>
  </w:num>
  <w:num w:numId="9">
    <w:abstractNumId w:val="22"/>
  </w:num>
  <w:num w:numId="10">
    <w:abstractNumId w:val="7"/>
  </w:num>
  <w:num w:numId="11">
    <w:abstractNumId w:val="1"/>
  </w:num>
  <w:num w:numId="12">
    <w:abstractNumId w:val="16"/>
  </w:num>
  <w:num w:numId="13">
    <w:abstractNumId w:val="17"/>
  </w:num>
  <w:num w:numId="14">
    <w:abstractNumId w:val="15"/>
  </w:num>
  <w:num w:numId="15">
    <w:abstractNumId w:val="14"/>
  </w:num>
  <w:num w:numId="16">
    <w:abstractNumId w:val="3"/>
  </w:num>
  <w:num w:numId="17">
    <w:abstractNumId w:val="5"/>
  </w:num>
  <w:num w:numId="18">
    <w:abstractNumId w:val="2"/>
  </w:num>
  <w:num w:numId="19">
    <w:abstractNumId w:val="9"/>
  </w:num>
  <w:num w:numId="20">
    <w:abstractNumId w:val="0"/>
  </w:num>
  <w:num w:numId="21">
    <w:abstractNumId w:val="18"/>
  </w:num>
  <w:num w:numId="22">
    <w:abstractNumId w:val="11"/>
  </w:num>
  <w:num w:numId="23">
    <w:abstractNumId w:val="4"/>
  </w:num>
  <w:num w:numId="24">
    <w:abstractNumId w:val="6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9B1"/>
    <w:rsid w:val="000A59B1"/>
    <w:rsid w:val="0022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Comic Sans MS" w:hAnsi="Comic Sans MS"/>
      <w:b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Mnemonics - Memory Techniques</vt:lpstr>
    </vt:vector>
  </TitlesOfParts>
  <Company>BCCC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Mnemonics - Memory Techniques</dc:title>
  <dc:subject/>
  <dc:creator>Meg Keeley</dc:creator>
  <cp:keywords/>
  <cp:lastModifiedBy>Gaston</cp:lastModifiedBy>
  <cp:revision>2</cp:revision>
  <cp:lastPrinted>2008-01-25T17:26:00Z</cp:lastPrinted>
  <dcterms:created xsi:type="dcterms:W3CDTF">2011-02-21T15:41:00Z</dcterms:created>
  <dcterms:modified xsi:type="dcterms:W3CDTF">2011-02-21T15:41:00Z</dcterms:modified>
</cp:coreProperties>
</file>