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8th Grade Teachers,</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 </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If you recall, last week we had a scheduled "meeting of the minds" regarding 8th grade science.  At this meeting, we discussed two very important topics:</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1. Adjusting 8th grade pacing to address effective coverage of curriculum prior to EOG, especially for Goals 6 and 7 (Given that these are the areas we spend least time on and the areas we seem to rush through the most)</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2. Recommending projects and/or curriculum to cover after EOG to ensure adequate student engagement for ALL students regardless of remediation or acceleration</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 </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For the second topic (#2 above), we did have some discussion but did not finalize this discussion.  Several ideas were presented to include:</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 Implementation of the "Weirdo" Curriculum Unit shared on the DPI website or another book unit (Deb </w:t>
      </w:r>
      <w:proofErr w:type="spellStart"/>
      <w:r w:rsidRPr="006D72EF">
        <w:rPr>
          <w:rFonts w:ascii="Helv" w:hAnsi="Helv" w:cs="Helv"/>
          <w:color w:val="000000"/>
          <w:sz w:val="20"/>
          <w:szCs w:val="20"/>
        </w:rPr>
        <w:t>Nahikian</w:t>
      </w:r>
      <w:proofErr w:type="spellEnd"/>
      <w:r w:rsidRPr="006D72EF">
        <w:rPr>
          <w:rFonts w:ascii="Helv" w:hAnsi="Helv" w:cs="Helv"/>
          <w:color w:val="000000"/>
          <w:sz w:val="20"/>
          <w:szCs w:val="20"/>
        </w:rPr>
        <w:t xml:space="preserve"> may have a unit she can share with us?)</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Coverage of high school curriculum, specifically physical science concepts</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Long-term projects for more in depth research and/or laboratory and inquiry exposure</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 </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For the first topic (#1 above) we discussed in detail a revised pacing.  Below is the outcome of this discussion.  Please keep in mind that this idea is shared with you as an option to allow adequate coverage of Goals 6 and 7 prior to the EOG; however it will require you to spend a bit less time on content during 1st and 2nd nine weeks.  Given that the EOG is given earlier this year than usual (second week of May) and spring break falls later in the year (last week of April), it is a significant concern that we are losing much of the 4th nine week period where this content is expected to be taught.  I will be happy to meet with you at your school to assist in revisions to your planning in order to </w:t>
      </w:r>
      <w:proofErr w:type="spellStart"/>
      <w:r w:rsidRPr="006D72EF">
        <w:rPr>
          <w:rFonts w:ascii="Helv" w:hAnsi="Helv" w:cs="Helv"/>
          <w:color w:val="000000"/>
          <w:sz w:val="20"/>
          <w:szCs w:val="20"/>
        </w:rPr>
        <w:t>accomodate</w:t>
      </w:r>
      <w:proofErr w:type="spellEnd"/>
      <w:r w:rsidRPr="006D72EF">
        <w:rPr>
          <w:rFonts w:ascii="Helv" w:hAnsi="Helv" w:cs="Helv"/>
          <w:color w:val="000000"/>
          <w:sz w:val="20"/>
          <w:szCs w:val="20"/>
        </w:rPr>
        <w:t xml:space="preserve"> this proposed pacing.  Your feedback is certainly welcome and appreciated.</w:t>
      </w:r>
    </w:p>
    <w:p w:rsidR="006D72EF" w:rsidRPr="006D72EF" w:rsidRDefault="006D72EF" w:rsidP="006D72EF">
      <w:pPr>
        <w:autoSpaceDE w:val="0"/>
        <w:autoSpaceDN w:val="0"/>
        <w:adjustRightInd w:val="0"/>
        <w:spacing w:after="0" w:line="240" w:lineRule="auto"/>
        <w:rPr>
          <w:rFonts w:ascii="Helv" w:hAnsi="Helv" w:cs="Helv"/>
          <w:color w:val="000000"/>
          <w:sz w:val="20"/>
          <w:szCs w:val="20"/>
        </w:rPr>
      </w:pPr>
      <w:r w:rsidRPr="006D72EF">
        <w:rPr>
          <w:rFonts w:ascii="Helv" w:hAnsi="Helv" w:cs="Helv"/>
          <w:color w:val="000000"/>
          <w:sz w:val="20"/>
          <w:szCs w:val="20"/>
        </w:rPr>
        <w:t xml:space="preserve"> </w:t>
      </w:r>
    </w:p>
    <w:tbl>
      <w:tblPr>
        <w:tblW w:w="0" w:type="auto"/>
        <w:tblInd w:w="23" w:type="dxa"/>
        <w:tblLayout w:type="fixed"/>
        <w:tblCellMar>
          <w:left w:w="0" w:type="dxa"/>
          <w:right w:w="0" w:type="dxa"/>
        </w:tblCellMar>
        <w:tblLook w:val="00BF"/>
      </w:tblPr>
      <w:tblGrid>
        <w:gridCol w:w="1995"/>
        <w:gridCol w:w="2520"/>
        <w:gridCol w:w="1890"/>
        <w:gridCol w:w="1530"/>
        <w:gridCol w:w="10275"/>
      </w:tblGrid>
      <w:tr w:rsidR="006D72EF" w:rsidRPr="006D72EF">
        <w:tc>
          <w:tcPr>
            <w:tcW w:w="18210" w:type="dxa"/>
            <w:gridSpan w:val="5"/>
            <w:tcBorders>
              <w:top w:val="single" w:sz="18" w:space="0" w:color="EFEFEF"/>
              <w:left w:val="single" w:sz="18" w:space="0" w:color="EFEFEF"/>
              <w:bottom w:val="single" w:sz="18" w:space="0" w:color="EFEFEF"/>
              <w:right w:val="single" w:sz="18" w:space="0" w:color="EFEFEF"/>
            </w:tcBorders>
            <w:shd w:val="clear" w:color="auto" w:fill="C0E1FF"/>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Recommended Revision to 8</w:t>
            </w:r>
            <w:r w:rsidRPr="006D72EF">
              <w:rPr>
                <w:rFonts w:ascii="Calibri" w:hAnsi="Calibri" w:cs="Calibri"/>
                <w:b/>
                <w:bCs/>
                <w:color w:val="000000"/>
                <w:sz w:val="24"/>
                <w:szCs w:val="24"/>
                <w:vertAlign w:val="superscript"/>
              </w:rPr>
              <w:t>th</w:t>
            </w:r>
            <w:r w:rsidRPr="006D72EF">
              <w:rPr>
                <w:rFonts w:ascii="Calibri" w:hAnsi="Calibri" w:cs="Calibri"/>
                <w:b/>
                <w:bCs/>
                <w:color w:val="000000"/>
                <w:sz w:val="24"/>
                <w:szCs w:val="24"/>
              </w:rPr>
              <w:t xml:space="preserve"> Grade Pacing</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b/>
                <w:bCs/>
                <w:color w:val="000000"/>
                <w:sz w:val="24"/>
                <w:szCs w:val="24"/>
              </w:rPr>
            </w:pPr>
            <w:r w:rsidRPr="006D72EF">
              <w:rPr>
                <w:rFonts w:ascii="Calibri" w:hAnsi="Calibri" w:cs="Calibri"/>
                <w:b/>
                <w:bCs/>
                <w:color w:val="000000"/>
                <w:sz w:val="24"/>
                <w:szCs w:val="24"/>
              </w:rPr>
              <w:t>Recommended Closure Date</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Concept</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Goal</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 on EOG</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b/>
                <w:bCs/>
                <w:color w:val="000000"/>
                <w:sz w:val="24"/>
                <w:szCs w:val="24"/>
              </w:rPr>
            </w:pPr>
            <w:r w:rsidRPr="006D72EF">
              <w:rPr>
                <w:rFonts w:ascii="Calibri" w:hAnsi="Calibri" w:cs="Calibri"/>
                <w:b/>
                <w:bCs/>
                <w:color w:val="000000"/>
                <w:sz w:val="24"/>
                <w:szCs w:val="24"/>
              </w:rPr>
              <w:t xml:space="preserve">GCS Calendar – </w:t>
            </w:r>
          </w:p>
          <w:p w:rsidR="006D72EF" w:rsidRPr="006D72EF" w:rsidRDefault="006D72EF" w:rsidP="006D72EF">
            <w:pPr>
              <w:keepNext/>
              <w:keepLines/>
              <w:autoSpaceDE w:val="0"/>
              <w:autoSpaceDN w:val="0"/>
              <w:adjustRightInd w:val="0"/>
              <w:spacing w:after="0" w:line="240" w:lineRule="auto"/>
              <w:ind w:left="60" w:right="15"/>
              <w:rPr>
                <w:rFonts w:ascii="Calibri" w:hAnsi="Calibri" w:cs="Calibri"/>
                <w:b/>
                <w:bCs/>
                <w:color w:val="000000"/>
                <w:sz w:val="24"/>
                <w:szCs w:val="24"/>
              </w:rPr>
            </w:pPr>
            <w:r w:rsidRPr="006D72EF">
              <w:rPr>
                <w:rFonts w:ascii="Calibri" w:hAnsi="Calibri" w:cs="Calibri"/>
                <w:b/>
                <w:bCs/>
                <w:color w:val="000000"/>
                <w:sz w:val="24"/>
                <w:szCs w:val="24"/>
              </w:rPr>
              <w:t>Nine Week Window</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October 15</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Chemistry and Matter </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4</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25% - 30%</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1</w:t>
            </w:r>
            <w:r w:rsidRPr="006D72EF">
              <w:rPr>
                <w:rFonts w:ascii="Calibri" w:hAnsi="Calibri" w:cs="Calibri"/>
                <w:color w:val="000000"/>
                <w:sz w:val="24"/>
                <w:szCs w:val="24"/>
                <w:vertAlign w:val="superscript"/>
              </w:rPr>
              <w:t>st</w:t>
            </w:r>
            <w:r w:rsidRPr="006D72EF">
              <w:rPr>
                <w:rFonts w:ascii="Calibri" w:hAnsi="Calibri" w:cs="Calibri"/>
                <w:color w:val="000000"/>
                <w:sz w:val="24"/>
                <w:szCs w:val="24"/>
              </w:rPr>
              <w:t xml:space="preserve"> –August 19 to  October 28</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December 21</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Hydrosphere </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3</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28% - 32%</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2</w:t>
            </w:r>
            <w:r w:rsidRPr="006D72EF">
              <w:rPr>
                <w:rFonts w:ascii="Calibri" w:hAnsi="Calibri" w:cs="Calibri"/>
                <w:color w:val="000000"/>
                <w:sz w:val="24"/>
                <w:szCs w:val="24"/>
                <w:vertAlign w:val="superscript"/>
              </w:rPr>
              <w:t>nd</w:t>
            </w:r>
            <w:r w:rsidRPr="006D72EF">
              <w:rPr>
                <w:rFonts w:ascii="Calibri" w:hAnsi="Calibri" w:cs="Calibri"/>
                <w:color w:val="000000"/>
                <w:sz w:val="24"/>
                <w:szCs w:val="24"/>
              </w:rPr>
              <w:t xml:space="preserve"> –October 29 to January 19</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February 25</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Earth’s History </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5</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20% - 25%</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3</w:t>
            </w:r>
            <w:r w:rsidRPr="006D72EF">
              <w:rPr>
                <w:rFonts w:ascii="Calibri" w:hAnsi="Calibri" w:cs="Calibri"/>
                <w:color w:val="000000"/>
                <w:sz w:val="24"/>
                <w:szCs w:val="24"/>
                <w:vertAlign w:val="superscript"/>
              </w:rPr>
              <w:t>rd</w:t>
            </w:r>
            <w:r w:rsidRPr="006D72EF">
              <w:rPr>
                <w:rFonts w:ascii="Calibri" w:hAnsi="Calibri" w:cs="Calibri"/>
                <w:color w:val="000000"/>
                <w:sz w:val="24"/>
                <w:szCs w:val="24"/>
              </w:rPr>
              <w:t xml:space="preserve"> – January 24 to March 29</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March 31</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Cells / Microbiology </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6 and Goal 7</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16% - 24%</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4</w:t>
            </w:r>
            <w:r w:rsidRPr="006D72EF">
              <w:rPr>
                <w:rFonts w:ascii="Calibri" w:hAnsi="Calibri" w:cs="Calibri"/>
                <w:color w:val="000000"/>
                <w:sz w:val="24"/>
                <w:szCs w:val="24"/>
                <w:vertAlign w:val="superscript"/>
              </w:rPr>
              <w:t>th</w:t>
            </w:r>
            <w:r w:rsidRPr="006D72EF">
              <w:rPr>
                <w:rFonts w:ascii="Calibri" w:hAnsi="Calibri" w:cs="Calibri"/>
                <w:color w:val="000000"/>
                <w:sz w:val="24"/>
                <w:szCs w:val="24"/>
              </w:rPr>
              <w:t xml:space="preserve"> –March 30 to June 10</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i/>
                <w:iCs/>
                <w:color w:val="000000"/>
                <w:sz w:val="24"/>
                <w:szCs w:val="24"/>
              </w:rPr>
            </w:pPr>
            <w:r w:rsidRPr="006D72EF">
              <w:rPr>
                <w:rFonts w:ascii="Calibri" w:hAnsi="Calibri" w:cs="Calibri"/>
                <w:i/>
                <w:iCs/>
                <w:color w:val="000000"/>
                <w:sz w:val="24"/>
                <w:szCs w:val="24"/>
              </w:rPr>
              <w:t xml:space="preserve"> EOG Testing is</w:t>
            </w:r>
          </w:p>
          <w:p w:rsidR="006D72EF" w:rsidRPr="006D72EF" w:rsidRDefault="006D72EF" w:rsidP="006D72EF">
            <w:pPr>
              <w:keepNext/>
              <w:keepLines/>
              <w:autoSpaceDE w:val="0"/>
              <w:autoSpaceDN w:val="0"/>
              <w:adjustRightInd w:val="0"/>
              <w:spacing w:after="0" w:line="240" w:lineRule="auto"/>
              <w:ind w:left="60" w:right="15"/>
              <w:rPr>
                <w:rFonts w:ascii="Calibri" w:hAnsi="Calibri" w:cs="Calibri"/>
                <w:i/>
                <w:iCs/>
                <w:color w:val="000000"/>
                <w:sz w:val="24"/>
                <w:szCs w:val="24"/>
              </w:rPr>
            </w:pPr>
            <w:r w:rsidRPr="006D72EF">
              <w:rPr>
                <w:rFonts w:ascii="Calibri" w:hAnsi="Calibri" w:cs="Calibri"/>
                <w:i/>
                <w:iCs/>
                <w:color w:val="000000"/>
                <w:sz w:val="24"/>
                <w:szCs w:val="24"/>
              </w:rPr>
              <w:t>May 11 - May 16</w:t>
            </w:r>
          </w:p>
        </w:tc>
      </w:tr>
      <w:tr w:rsidR="006D72EF" w:rsidRPr="006D72EF">
        <w:tc>
          <w:tcPr>
            <w:tcW w:w="18210" w:type="dxa"/>
            <w:gridSpan w:val="5"/>
            <w:tcBorders>
              <w:top w:val="single" w:sz="18" w:space="0" w:color="EFEFEF"/>
              <w:left w:val="single" w:sz="18" w:space="0" w:color="EFEFEF"/>
              <w:bottom w:val="single" w:sz="18" w:space="0" w:color="EFEFEF"/>
              <w:right w:val="single" w:sz="18" w:space="0" w:color="EFEFEF"/>
            </w:tcBorders>
            <w:shd w:val="clear" w:color="auto" w:fill="C0E1FF"/>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Recommended Review Dates for 8</w:t>
            </w:r>
            <w:r w:rsidRPr="006D72EF">
              <w:rPr>
                <w:rFonts w:ascii="Calibri" w:hAnsi="Calibri" w:cs="Calibri"/>
                <w:b/>
                <w:bCs/>
                <w:color w:val="000000"/>
                <w:sz w:val="24"/>
                <w:szCs w:val="24"/>
                <w:vertAlign w:val="superscript"/>
              </w:rPr>
              <w:t>th</w:t>
            </w:r>
            <w:r w:rsidRPr="006D72EF">
              <w:rPr>
                <w:rFonts w:ascii="Calibri" w:hAnsi="Calibri" w:cs="Calibri"/>
                <w:b/>
                <w:bCs/>
                <w:color w:val="000000"/>
                <w:sz w:val="24"/>
                <w:szCs w:val="24"/>
              </w:rPr>
              <w:t xml:space="preserve"> Grade EOG</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b/>
                <w:bCs/>
                <w:color w:val="000000"/>
                <w:sz w:val="24"/>
                <w:szCs w:val="24"/>
              </w:rPr>
            </w:pPr>
            <w:r w:rsidRPr="006D72EF">
              <w:rPr>
                <w:rFonts w:ascii="Calibri" w:hAnsi="Calibri" w:cs="Calibri"/>
                <w:b/>
                <w:bCs/>
                <w:color w:val="000000"/>
                <w:sz w:val="24"/>
                <w:szCs w:val="24"/>
              </w:rPr>
              <w:t>Recommended Review Date</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Concept</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Goal</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b/>
                <w:bCs/>
                <w:color w:val="000000"/>
                <w:sz w:val="24"/>
                <w:szCs w:val="24"/>
              </w:rPr>
            </w:pPr>
            <w:r w:rsidRPr="006D72EF">
              <w:rPr>
                <w:rFonts w:ascii="Calibri" w:hAnsi="Calibri" w:cs="Calibri"/>
                <w:b/>
                <w:bCs/>
                <w:color w:val="000000"/>
                <w:sz w:val="24"/>
                <w:szCs w:val="24"/>
              </w:rPr>
              <w:t>% on EOG</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b/>
                <w:bCs/>
                <w:color w:val="000000"/>
                <w:sz w:val="24"/>
                <w:szCs w:val="24"/>
              </w:rPr>
            </w:pPr>
            <w:r w:rsidRPr="006D72EF">
              <w:rPr>
                <w:rFonts w:ascii="Calibri" w:hAnsi="Calibri" w:cs="Calibri"/>
                <w:b/>
                <w:bCs/>
                <w:color w:val="000000"/>
                <w:sz w:val="24"/>
                <w:szCs w:val="24"/>
              </w:rPr>
              <w:t xml:space="preserve"> </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April 1 – April 7</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Chemistry and Matter</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4</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25% - 30%</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 xml:space="preserve"> </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April 11 – April 15</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Hydrosphere</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3</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28% - 32%</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 xml:space="preserve"> </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April 18 – April 21</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Earth’s History</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5</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20% - 25%</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 xml:space="preserve"> </w:t>
            </w:r>
          </w:p>
        </w:tc>
      </w:tr>
      <w:tr w:rsidR="006D72EF" w:rsidRPr="006D72EF">
        <w:tc>
          <w:tcPr>
            <w:tcW w:w="1995" w:type="dxa"/>
            <w:tcBorders>
              <w:top w:val="single" w:sz="18" w:space="0" w:color="EFEFEF"/>
              <w:left w:val="single" w:sz="6"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color w:val="000000"/>
                <w:sz w:val="24"/>
                <w:szCs w:val="24"/>
              </w:rPr>
            </w:pPr>
            <w:r w:rsidRPr="006D72EF">
              <w:rPr>
                <w:rFonts w:ascii="Calibri" w:hAnsi="Calibri" w:cs="Calibri"/>
                <w:color w:val="000000"/>
                <w:sz w:val="24"/>
                <w:szCs w:val="24"/>
              </w:rPr>
              <w:t>May 2 – May 6</w:t>
            </w:r>
          </w:p>
        </w:tc>
        <w:tc>
          <w:tcPr>
            <w:tcW w:w="252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Cells / Microbiology</w:t>
            </w:r>
          </w:p>
        </w:tc>
        <w:tc>
          <w:tcPr>
            <w:tcW w:w="189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Goal 6 and Goal 7</w:t>
            </w:r>
          </w:p>
        </w:tc>
        <w:tc>
          <w:tcPr>
            <w:tcW w:w="1530" w:type="dxa"/>
            <w:tcBorders>
              <w:top w:val="single" w:sz="18" w:space="0" w:color="EFEFEF"/>
              <w:left w:val="single" w:sz="18" w:space="0" w:color="EFEFEF"/>
              <w:bottom w:val="single" w:sz="18"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16% - 24%</w:t>
            </w:r>
          </w:p>
        </w:tc>
        <w:tc>
          <w:tcPr>
            <w:tcW w:w="2340" w:type="dxa"/>
            <w:tcBorders>
              <w:top w:val="single" w:sz="18" w:space="0" w:color="EFEFEF"/>
              <w:left w:val="single" w:sz="18" w:space="0" w:color="EFEFEF"/>
              <w:bottom w:val="single" w:sz="18"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 xml:space="preserve"> </w:t>
            </w:r>
          </w:p>
        </w:tc>
      </w:tr>
      <w:tr w:rsidR="006D72EF" w:rsidRPr="006D72EF">
        <w:tc>
          <w:tcPr>
            <w:tcW w:w="1995" w:type="dxa"/>
            <w:tcBorders>
              <w:top w:val="single" w:sz="18" w:space="0" w:color="EFEFEF"/>
              <w:left w:val="single" w:sz="6" w:space="0" w:color="EFEFEF"/>
              <w:bottom w:val="single" w:sz="6"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30" w:right="45"/>
              <w:rPr>
                <w:rFonts w:ascii="Calibri" w:hAnsi="Calibri" w:cs="Calibri"/>
                <w:i/>
                <w:iCs/>
                <w:color w:val="000000"/>
                <w:sz w:val="24"/>
                <w:szCs w:val="24"/>
              </w:rPr>
            </w:pPr>
            <w:r w:rsidRPr="006D72EF">
              <w:rPr>
                <w:rFonts w:ascii="Calibri" w:hAnsi="Calibri" w:cs="Calibri"/>
                <w:color w:val="000000"/>
                <w:sz w:val="24"/>
                <w:szCs w:val="24"/>
              </w:rPr>
              <w:t xml:space="preserve"> </w:t>
            </w:r>
            <w:r w:rsidRPr="006D72EF">
              <w:rPr>
                <w:rFonts w:ascii="Calibri" w:hAnsi="Calibri" w:cs="Calibri"/>
                <w:i/>
                <w:iCs/>
                <w:color w:val="000000"/>
                <w:sz w:val="24"/>
                <w:szCs w:val="24"/>
              </w:rPr>
              <w:t>EOG Testing is</w:t>
            </w:r>
          </w:p>
          <w:p w:rsidR="006D72EF" w:rsidRPr="006D72EF" w:rsidRDefault="006D72EF" w:rsidP="006D72EF">
            <w:pPr>
              <w:keepNext/>
              <w:keepLines/>
              <w:autoSpaceDE w:val="0"/>
              <w:autoSpaceDN w:val="0"/>
              <w:adjustRightInd w:val="0"/>
              <w:spacing w:after="0" w:line="240" w:lineRule="auto"/>
              <w:ind w:left="30" w:right="45"/>
              <w:rPr>
                <w:rFonts w:ascii="Calibri" w:hAnsi="Calibri" w:cs="Calibri"/>
                <w:i/>
                <w:iCs/>
                <w:color w:val="000000"/>
                <w:sz w:val="24"/>
                <w:szCs w:val="24"/>
              </w:rPr>
            </w:pPr>
            <w:r w:rsidRPr="006D72EF">
              <w:rPr>
                <w:rFonts w:ascii="Calibri" w:hAnsi="Calibri" w:cs="Calibri"/>
                <w:i/>
                <w:iCs/>
                <w:color w:val="000000"/>
                <w:sz w:val="24"/>
                <w:szCs w:val="24"/>
              </w:rPr>
              <w:t>May 11 - May 16</w:t>
            </w:r>
          </w:p>
        </w:tc>
        <w:tc>
          <w:tcPr>
            <w:tcW w:w="2520" w:type="dxa"/>
            <w:tcBorders>
              <w:top w:val="single" w:sz="18" w:space="0" w:color="EFEFEF"/>
              <w:left w:val="single" w:sz="18" w:space="0" w:color="EFEFEF"/>
              <w:bottom w:val="single" w:sz="6"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1890" w:type="dxa"/>
            <w:tcBorders>
              <w:top w:val="single" w:sz="18" w:space="0" w:color="EFEFEF"/>
              <w:left w:val="single" w:sz="18" w:space="0" w:color="EFEFEF"/>
              <w:bottom w:val="single" w:sz="6"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1530" w:type="dxa"/>
            <w:tcBorders>
              <w:top w:val="single" w:sz="18" w:space="0" w:color="EFEFEF"/>
              <w:left w:val="single" w:sz="18" w:space="0" w:color="EFEFEF"/>
              <w:bottom w:val="single" w:sz="6" w:space="0" w:color="EFEFEF"/>
              <w:right w:val="single" w:sz="18" w:space="0" w:color="EFEFEF"/>
            </w:tcBorders>
          </w:tcPr>
          <w:p w:rsidR="006D72EF" w:rsidRPr="006D72EF" w:rsidRDefault="006D72EF" w:rsidP="006D72EF">
            <w:pPr>
              <w:keepNext/>
              <w:keepLines/>
              <w:autoSpaceDE w:val="0"/>
              <w:autoSpaceDN w:val="0"/>
              <w:adjustRightInd w:val="0"/>
              <w:spacing w:after="0" w:line="240" w:lineRule="auto"/>
              <w:ind w:left="60" w:right="45"/>
              <w:rPr>
                <w:rFonts w:ascii="Calibri" w:hAnsi="Calibri" w:cs="Calibri"/>
                <w:color w:val="000000"/>
                <w:sz w:val="24"/>
                <w:szCs w:val="24"/>
              </w:rPr>
            </w:pPr>
            <w:r w:rsidRPr="006D72EF">
              <w:rPr>
                <w:rFonts w:ascii="Calibri" w:hAnsi="Calibri" w:cs="Calibri"/>
                <w:color w:val="000000"/>
                <w:sz w:val="24"/>
                <w:szCs w:val="24"/>
              </w:rPr>
              <w:t xml:space="preserve"> </w:t>
            </w:r>
          </w:p>
        </w:tc>
        <w:tc>
          <w:tcPr>
            <w:tcW w:w="2340" w:type="dxa"/>
            <w:tcBorders>
              <w:top w:val="single" w:sz="18" w:space="0" w:color="EFEFEF"/>
              <w:left w:val="single" w:sz="18" w:space="0" w:color="EFEFEF"/>
              <w:bottom w:val="single" w:sz="6" w:space="0" w:color="EFEFEF"/>
              <w:right w:val="single" w:sz="6" w:space="0" w:color="EFEFEF"/>
            </w:tcBorders>
          </w:tcPr>
          <w:p w:rsidR="006D72EF" w:rsidRPr="006D72EF" w:rsidRDefault="006D72EF" w:rsidP="006D72EF">
            <w:pPr>
              <w:keepNext/>
              <w:keepLines/>
              <w:autoSpaceDE w:val="0"/>
              <w:autoSpaceDN w:val="0"/>
              <w:adjustRightInd w:val="0"/>
              <w:spacing w:after="0" w:line="240" w:lineRule="auto"/>
              <w:ind w:left="60" w:right="15"/>
              <w:rPr>
                <w:rFonts w:ascii="Calibri" w:hAnsi="Calibri" w:cs="Calibri"/>
                <w:color w:val="000000"/>
                <w:sz w:val="24"/>
                <w:szCs w:val="24"/>
              </w:rPr>
            </w:pPr>
            <w:r w:rsidRPr="006D72EF">
              <w:rPr>
                <w:rFonts w:ascii="Calibri" w:hAnsi="Calibri" w:cs="Calibri"/>
                <w:color w:val="000000"/>
                <w:sz w:val="24"/>
                <w:szCs w:val="24"/>
              </w:rPr>
              <w:t xml:space="preserve"> </w:t>
            </w:r>
          </w:p>
        </w:tc>
      </w:tr>
    </w:tbl>
    <w:p w:rsidR="00370BDF" w:rsidRDefault="006D72EF"/>
    <w:sectPr w:rsidR="00370BDF" w:rsidSect="006D72EF">
      <w:pgSz w:w="12240" w:h="15840"/>
      <w:pgMar w:top="720" w:right="720" w:bottom="720" w:left="720" w:header="720" w:footer="720" w:gutter="0"/>
      <w:cols w:space="720"/>
      <w:noEndnote/>
      <w:docGrid w:linePitch="29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Helv">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drawingGridHorizontalSpacing w:val="110"/>
  <w:displayHorizontalDrawingGridEvery w:val="2"/>
  <w:characterSpacingControl w:val="doNotCompress"/>
  <w:compat/>
  <w:rsids>
    <w:rsidRoot w:val="006D72EF"/>
    <w:rsid w:val="000E0678"/>
    <w:rsid w:val="00155563"/>
    <w:rsid w:val="003A430F"/>
    <w:rsid w:val="004C33F1"/>
    <w:rsid w:val="006D72EF"/>
    <w:rsid w:val="00703353"/>
    <w:rsid w:val="00985EF1"/>
    <w:rsid w:val="009C10AA"/>
    <w:rsid w:val="009C774C"/>
    <w:rsid w:val="00A75FCE"/>
    <w:rsid w:val="00BF38C2"/>
    <w:rsid w:val="00F279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335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396</Words>
  <Characters>2260</Characters>
  <Application>Microsoft Office Word</Application>
  <DocSecurity>0</DocSecurity>
  <Lines>18</Lines>
  <Paragraphs>5</Paragraphs>
  <ScaleCrop>false</ScaleCrop>
  <Company>Gaston County Schools</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Gaston</dc:creator>
  <cp:keywords/>
  <dc:description/>
  <cp:lastModifiedBy>Gaston</cp:lastModifiedBy>
  <cp:revision>1</cp:revision>
  <dcterms:created xsi:type="dcterms:W3CDTF">2011-02-21T15:15:00Z</dcterms:created>
  <dcterms:modified xsi:type="dcterms:W3CDTF">2011-02-21T15:18:00Z</dcterms:modified>
</cp:coreProperties>
</file>